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D87" w14:textId="295E3219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4EAF69D9" wp14:editId="19067FB6">
            <wp:extent cx="2038350" cy="809625"/>
            <wp:effectExtent l="0" t="0" r="0" b="9525"/>
            <wp:docPr id="47067552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E879C3" w14:textId="50FC41B1" w:rsidR="00A71873" w:rsidRDefault="00A71873" w:rsidP="00A71873">
      <w:pPr>
        <w:pStyle w:val="paragraph"/>
        <w:spacing w:before="0" w:beforeAutospacing="0" w:after="0" w:afterAutospacing="0"/>
        <w:ind w:left="72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</w:rPr>
        <w:t>2022 PINOT GRIS “PATRICIA MARIE”</w:t>
      </w:r>
      <w:r>
        <w:rPr>
          <w:rStyle w:val="normaltextrun"/>
          <w:rFonts w:ascii="Helvetica" w:hAnsi="Helvetica" w:cs="Helvetica"/>
          <w:color w:val="000000"/>
        </w:rPr>
        <w:t> 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7593FFE2" w14:textId="77777777" w:rsidR="00A71873" w:rsidRDefault="00A71873" w:rsidP="00A71873">
      <w:pPr>
        <w:pStyle w:val="paragraph"/>
        <w:spacing w:before="0" w:beforeAutospacing="0" w:after="0" w:afterAutospacing="0"/>
        <w:ind w:left="720"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</w:rPr>
        <w:t>Estate     Middleburg AVA</w:t>
      </w:r>
      <w:r>
        <w:rPr>
          <w:rStyle w:val="normaltextrun"/>
          <w:rFonts w:ascii="Helvetica" w:hAnsi="Helvetica" w:cs="Helvetica"/>
          <w:color w:val="000000"/>
        </w:rPr>
        <w:t> 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49CC7D55" w14:textId="77777777" w:rsidR="00A71873" w:rsidRDefault="00A71873" w:rsidP="00A7187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</w:rPr>
        <w:t> </w:t>
      </w:r>
      <w:r>
        <w:rPr>
          <w:rStyle w:val="eop"/>
          <w:rFonts w:ascii="Helvetica" w:hAnsi="Helvetica" w:cs="Helvetica"/>
          <w:color w:val="000000"/>
        </w:rPr>
        <w:t> </w:t>
      </w:r>
    </w:p>
    <w:p w14:paraId="44F10603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  <w:sz w:val="20"/>
          <w:szCs w:val="20"/>
        </w:rPr>
        <w:t>WINEMAKING NOTES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6D807CA6" w14:textId="2F83CE72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 xml:space="preserve">Our Pinot Gris is made from 100% grapes from Casanel Vineyards. After hand-harvesting and sorting in the vineyard, our grapes were gently transported into small lugs and were stored for one night in a cold room. The day after, the grapes were sorted again on a sorting table before pressing. Cold settling occurred for </w:t>
      </w:r>
      <w:r w:rsidR="002A7F32">
        <w:rPr>
          <w:rStyle w:val="normaltextrun"/>
          <w:rFonts w:ascii="Helvetica" w:hAnsi="Helvetica" w:cs="Helvetica"/>
          <w:color w:val="000000"/>
          <w:sz w:val="20"/>
          <w:szCs w:val="20"/>
        </w:rPr>
        <w:t>one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 xml:space="preserve"> days, followed by alcoholic fermentation in stainless steel tank. Toward the middle of the alcoholic fermentation </w:t>
      </w:r>
      <w:r w:rsidR="002A7F32">
        <w:rPr>
          <w:rStyle w:val="normaltextrun"/>
          <w:rFonts w:ascii="Helvetica" w:hAnsi="Helvetica" w:cs="Helvetica"/>
          <w:color w:val="000000"/>
          <w:sz w:val="20"/>
          <w:szCs w:val="20"/>
        </w:rPr>
        <w:t>50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% of the juice was transferred to American oak barrels for aging, to provide a fuller body and unique aroma. In June, we proceeded to protein stabilize before hand-bottling on the Estate.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753AEB28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  <w:sz w:val="20"/>
          <w:szCs w:val="20"/>
        </w:rPr>
        <w:t>TASTING &amp; PAIRING NOTES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705C4B4C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Tropical fruits – pineapple – orange blossom – vanilla – toasted sweetness – coconut – spice 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1FC1A6DC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Asian cuisine – seafood – goes well with lighter proteins (chicken, pork) – salad – charcuterie and hard cheeses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632B1053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061E2828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i/>
          <w:iCs/>
          <w:color w:val="000000"/>
          <w:sz w:val="20"/>
          <w:szCs w:val="20"/>
        </w:rPr>
        <w:t>PRODUCTION DETAILS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4DF73E81" w14:textId="1FE382CB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Vintage Year: 202</w:t>
      </w:r>
      <w:r w:rsidR="00193D26">
        <w:rPr>
          <w:rStyle w:val="normaltextrun"/>
          <w:rFonts w:ascii="Helvetica" w:hAnsi="Helvetica" w:cs="Helvetica"/>
          <w:color w:val="000000"/>
          <w:sz w:val="20"/>
          <w:szCs w:val="20"/>
        </w:rPr>
        <w:t>2</w:t>
      </w:r>
    </w:p>
    <w:p w14:paraId="2125A8A4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Vineyard: 100% Casanel Vineyard – 100% Estate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Appellation: AVA Middleburg (100% VA)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3CC363E2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 xml:space="preserve">Composition: 100% Pinot Gris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                        Clone: 146 &amp; 52 (Cert) Rootstock: 101-14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2EDBB9CE" w14:textId="62E2C41D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Average Vine Age: 1</w:t>
      </w:r>
      <w:r w:rsidR="00193D26">
        <w:rPr>
          <w:rStyle w:val="normaltextrun"/>
          <w:rFonts w:ascii="Helvetica" w:hAnsi="Helvetica" w:cs="Helvetica"/>
          <w:color w:val="000000"/>
          <w:sz w:val="20"/>
          <w:szCs w:val="20"/>
        </w:rPr>
        <w:t>4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 xml:space="preserve"> years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3E73F279" w14:textId="419F3FDD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Harvest Date: 09/03/22, pressed 09/04/21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Bottling Date: 05/05/23, 05/18/2023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0129CF3F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3C005BB5" w14:textId="113548E2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Fermentation: Stainless Steel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Yeast: Delta &amp; VL3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ML: None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pH: 3.34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Alcohol: 12</w:t>
      </w:r>
      <w:r w:rsidR="00AA3A86">
        <w:rPr>
          <w:rStyle w:val="normaltextrun"/>
          <w:rFonts w:ascii="Helvetica" w:hAnsi="Helvetica" w:cs="Helvetica"/>
          <w:color w:val="000000"/>
          <w:sz w:val="20"/>
          <w:szCs w:val="20"/>
        </w:rPr>
        <w:t>.5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% vol.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Residual Sugar: 0g/l 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74CB14F4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2DEFD704" w14:textId="0EF91C28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Aging: 50% used American oaked (2 blended Forrest and 1 Virginia Oak)</w:t>
      </w:r>
      <w:r>
        <w:rPr>
          <w:rStyle w:val="normaltextrun"/>
          <w:rFonts w:ascii="Helvetica" w:hAnsi="Helvetica" w:cs="Helvetica"/>
          <w:sz w:val="20"/>
          <w:szCs w:val="20"/>
        </w:rPr>
        <w:t xml:space="preserve">, </w:t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50% stainless steel  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65189063" w14:textId="77777777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Aging Time: 8 months – final blend 3/24/2022 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7A68214B" w14:textId="6BD0F54C" w:rsidR="00A71873" w:rsidRDefault="00A71873" w:rsidP="00A7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Cases produced: 94 cases.  </w:t>
      </w:r>
      <w:r>
        <w:rPr>
          <w:rStyle w:val="scxw20349417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normaltextrun"/>
          <w:rFonts w:ascii="Helvetica" w:hAnsi="Helvetica" w:cs="Helvetica"/>
          <w:color w:val="000000"/>
          <w:sz w:val="20"/>
          <w:szCs w:val="20"/>
        </w:rPr>
        <w:t>Cellaring: Enjoy it now to 2028 </w:t>
      </w:r>
      <w:r>
        <w:rPr>
          <w:rStyle w:val="eop"/>
          <w:rFonts w:ascii="Helvetica" w:hAnsi="Helvetica" w:cs="Helvetica"/>
          <w:color w:val="000000"/>
          <w:sz w:val="20"/>
          <w:szCs w:val="20"/>
        </w:rPr>
        <w:t> </w:t>
      </w:r>
    </w:p>
    <w:p w14:paraId="52245F5F" w14:textId="77777777" w:rsidR="00C0669D" w:rsidRDefault="00000000"/>
    <w:p w14:paraId="247ABF6C" w14:textId="77777777" w:rsidR="00A71873" w:rsidRDefault="00A71873"/>
    <w:p w14:paraId="523C4C86" w14:textId="3152D6FB" w:rsidR="00A71873" w:rsidRPr="00A71873" w:rsidRDefault="00A71873" w:rsidP="00A7187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358A000" w14:textId="77777777" w:rsidR="00A71873" w:rsidRDefault="00A71873"/>
    <w:sectPr w:rsidR="00A7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3"/>
    <w:rsid w:val="0007339D"/>
    <w:rsid w:val="00077170"/>
    <w:rsid w:val="00193D26"/>
    <w:rsid w:val="002A7F32"/>
    <w:rsid w:val="00741E5B"/>
    <w:rsid w:val="00A71873"/>
    <w:rsid w:val="00AA3A86"/>
    <w:rsid w:val="00B15F6E"/>
    <w:rsid w:val="00C404C9"/>
    <w:rsid w:val="00D33566"/>
    <w:rsid w:val="00E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3766"/>
  <w15:chartTrackingRefBased/>
  <w15:docId w15:val="{C795CEA0-3980-4600-93B8-44C9D4E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18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71873"/>
  </w:style>
  <w:style w:type="character" w:customStyle="1" w:styleId="eop">
    <w:name w:val="eop"/>
    <w:basedOn w:val="DefaultParagraphFont"/>
    <w:rsid w:val="00A71873"/>
  </w:style>
  <w:style w:type="character" w:customStyle="1" w:styleId="scxw20349417">
    <w:name w:val="scxw20349417"/>
    <w:basedOn w:val="DefaultParagraphFont"/>
    <w:rsid w:val="00A71873"/>
  </w:style>
  <w:style w:type="character" w:customStyle="1" w:styleId="tabchar">
    <w:name w:val="tabchar"/>
    <w:basedOn w:val="DefaultParagraphFont"/>
    <w:rsid w:val="00A7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Elliotte C. Want III</dc:creator>
  <cp:keywords/>
  <dc:description/>
  <cp:lastModifiedBy>Casanel Vineyards</cp:lastModifiedBy>
  <cp:revision>3</cp:revision>
  <dcterms:created xsi:type="dcterms:W3CDTF">2023-06-09T19:42:00Z</dcterms:created>
  <dcterms:modified xsi:type="dcterms:W3CDTF">2023-06-09T20:40:00Z</dcterms:modified>
</cp:coreProperties>
</file>